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57" w:rsidRDefault="004A52F0">
      <w:pPr>
        <w:jc w:val="center"/>
        <w:rPr>
          <w:rFonts w:ascii="Times New Roman" w:eastAsia="黑体" w:hAnsi="Times New Roman" w:hint="eastAsia"/>
          <w:b/>
          <w:bCs/>
          <w:color w:val="444444"/>
          <w:sz w:val="30"/>
          <w:szCs w:val="30"/>
        </w:rPr>
      </w:pPr>
      <w:r>
        <w:rPr>
          <w:rFonts w:ascii="Times New Roman" w:eastAsia="黑体" w:hAnsi="Times New Roman"/>
          <w:b/>
          <w:bCs/>
          <w:color w:val="444444"/>
          <w:sz w:val="30"/>
          <w:szCs w:val="30"/>
        </w:rPr>
        <w:t>中南财经政法大学会计学院</w:t>
      </w:r>
      <w:bookmarkStart w:id="0" w:name="OLE_LINK2"/>
      <w:r>
        <w:rPr>
          <w:rFonts w:ascii="Times New Roman" w:eastAsia="黑体" w:hAnsi="Times New Roman" w:hint="eastAsia"/>
          <w:b/>
          <w:bCs/>
          <w:color w:val="444444"/>
          <w:sz w:val="30"/>
          <w:szCs w:val="30"/>
        </w:rPr>
        <w:t>硕士</w:t>
      </w:r>
      <w:r>
        <w:rPr>
          <w:rFonts w:ascii="Times New Roman" w:eastAsia="黑体" w:hAnsi="Times New Roman"/>
          <w:b/>
          <w:bCs/>
          <w:color w:val="444444"/>
          <w:sz w:val="30"/>
          <w:szCs w:val="30"/>
        </w:rPr>
        <w:t>研究生</w:t>
      </w:r>
      <w:r>
        <w:rPr>
          <w:rFonts w:ascii="Times New Roman" w:eastAsia="黑体" w:hAnsi="Times New Roman" w:hint="eastAsia"/>
          <w:b/>
          <w:bCs/>
          <w:color w:val="444444"/>
          <w:sz w:val="30"/>
          <w:szCs w:val="30"/>
        </w:rPr>
        <w:t>奖学金</w:t>
      </w:r>
      <w:r>
        <w:rPr>
          <w:rFonts w:ascii="Times New Roman" w:eastAsia="黑体" w:hAnsi="Times New Roman"/>
          <w:b/>
          <w:bCs/>
          <w:color w:val="444444"/>
          <w:sz w:val="30"/>
          <w:szCs w:val="30"/>
        </w:rPr>
        <w:t>评选</w:t>
      </w:r>
      <w:bookmarkEnd w:id="0"/>
      <w:r>
        <w:rPr>
          <w:rFonts w:ascii="Times New Roman" w:eastAsia="黑体" w:hAnsi="Times New Roman" w:hint="eastAsia"/>
          <w:b/>
          <w:bCs/>
          <w:color w:val="444444"/>
          <w:sz w:val="30"/>
          <w:szCs w:val="30"/>
        </w:rPr>
        <w:t>细则</w:t>
      </w:r>
    </w:p>
    <w:p w:rsidR="007B5EE2" w:rsidRDefault="007B5EE2">
      <w:pPr>
        <w:jc w:val="center"/>
        <w:rPr>
          <w:rFonts w:ascii="Times New Roman" w:eastAsia="黑体" w:hAnsi="Times New Roman"/>
          <w:b/>
          <w:bCs/>
          <w:color w:val="444444"/>
          <w:sz w:val="30"/>
          <w:szCs w:val="30"/>
        </w:rPr>
      </w:pPr>
      <w:r>
        <w:rPr>
          <w:rFonts w:ascii="Times New Roman" w:eastAsia="黑体" w:hAnsi="Times New Roman" w:hint="eastAsia"/>
          <w:b/>
          <w:bCs/>
          <w:color w:val="444444"/>
          <w:sz w:val="30"/>
          <w:szCs w:val="30"/>
        </w:rPr>
        <w:t>（</w:t>
      </w:r>
      <w:r>
        <w:rPr>
          <w:rFonts w:ascii="Times New Roman" w:eastAsia="黑体" w:hAnsi="Times New Roman" w:hint="eastAsia"/>
          <w:b/>
          <w:bCs/>
          <w:color w:val="444444"/>
          <w:sz w:val="30"/>
          <w:szCs w:val="30"/>
        </w:rPr>
        <w:t>2017</w:t>
      </w:r>
      <w:r>
        <w:rPr>
          <w:rFonts w:ascii="Times New Roman" w:eastAsia="黑体" w:hAnsi="Times New Roman" w:hint="eastAsia"/>
          <w:b/>
          <w:bCs/>
          <w:color w:val="444444"/>
          <w:sz w:val="30"/>
          <w:szCs w:val="30"/>
        </w:rPr>
        <w:t>年</w:t>
      </w:r>
      <w:r>
        <w:rPr>
          <w:rFonts w:ascii="Times New Roman" w:eastAsia="黑体" w:hAnsi="Times New Roman" w:hint="eastAsia"/>
          <w:b/>
          <w:bCs/>
          <w:color w:val="444444"/>
          <w:sz w:val="30"/>
          <w:szCs w:val="30"/>
        </w:rPr>
        <w:t>5</w:t>
      </w:r>
      <w:r>
        <w:rPr>
          <w:rFonts w:ascii="Times New Roman" w:eastAsia="黑体" w:hAnsi="Times New Roman" w:hint="eastAsia"/>
          <w:b/>
          <w:bCs/>
          <w:color w:val="444444"/>
          <w:sz w:val="30"/>
          <w:szCs w:val="30"/>
        </w:rPr>
        <w:t>月修订）</w:t>
      </w:r>
    </w:p>
    <w:p w:rsidR="00BF4F57" w:rsidRDefault="004A52F0">
      <w:pPr>
        <w:widowControl/>
        <w:adjustRightInd w:val="0"/>
        <w:snapToGrid w:val="0"/>
        <w:ind w:firstLine="560"/>
        <w:jc w:val="left"/>
        <w:rPr>
          <w:rFonts w:ascii="Times New Roman" w:eastAsia="华文仿宋" w:hAnsi="Times New Roman"/>
          <w:color w:val="444444"/>
          <w:sz w:val="28"/>
          <w:szCs w:val="28"/>
        </w:rPr>
      </w:pPr>
      <w:r>
        <w:rPr>
          <w:rFonts w:ascii="Times New Roman" w:eastAsia="华文仿宋" w:hAnsi="Times New Roman"/>
          <w:color w:val="444444"/>
          <w:sz w:val="28"/>
          <w:szCs w:val="28"/>
        </w:rPr>
        <w:t>为鼓励学院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硕士</w:t>
      </w:r>
      <w:r>
        <w:rPr>
          <w:rFonts w:ascii="Times New Roman" w:eastAsia="华文仿宋" w:hAnsi="Times New Roman"/>
          <w:color w:val="444444"/>
          <w:sz w:val="28"/>
          <w:szCs w:val="28"/>
        </w:rPr>
        <w:t>研究生刻苦学习，奋发向上，坚持德、智、体、美等方面全面发展，为学校赢得荣誉，为国家作出贡献，完善对品学兼优的研究生的评选和奖励，在学校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国家奖学金评选办法以及学业奖学金</w:t>
      </w:r>
      <w:r>
        <w:rPr>
          <w:rFonts w:ascii="Times New Roman" w:eastAsia="华文仿宋" w:hAnsi="Times New Roman"/>
          <w:color w:val="444444"/>
          <w:sz w:val="28"/>
          <w:szCs w:val="28"/>
        </w:rPr>
        <w:t>评选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办法</w:t>
      </w:r>
      <w:r>
        <w:rPr>
          <w:rFonts w:ascii="Times New Roman" w:eastAsia="华文仿宋" w:hAnsi="Times New Roman"/>
          <w:color w:val="444444"/>
          <w:sz w:val="28"/>
          <w:szCs w:val="28"/>
        </w:rPr>
        <w:t>的基础上，特制定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会计学院</w:t>
      </w:r>
      <w:r>
        <w:rPr>
          <w:rFonts w:ascii="Times New Roman" w:eastAsia="华文仿宋" w:hAnsi="Times New Roman"/>
          <w:color w:val="444444"/>
          <w:sz w:val="28"/>
          <w:szCs w:val="28"/>
        </w:rPr>
        <w:t>研究生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奖学金</w:t>
      </w:r>
      <w:r>
        <w:rPr>
          <w:rFonts w:ascii="Times New Roman" w:eastAsia="华文仿宋" w:hAnsi="Times New Roman"/>
          <w:color w:val="444444"/>
          <w:sz w:val="28"/>
          <w:szCs w:val="28"/>
        </w:rPr>
        <w:t>评选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具体实施细则</w:t>
      </w:r>
      <w:r>
        <w:rPr>
          <w:rFonts w:ascii="Times New Roman" w:eastAsia="华文仿宋" w:hAnsi="Times New Roman"/>
          <w:color w:val="444444"/>
          <w:sz w:val="28"/>
          <w:szCs w:val="28"/>
        </w:rPr>
        <w:t>。</w:t>
      </w:r>
    </w:p>
    <w:p w:rsidR="00BF4F57" w:rsidRDefault="004A52F0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color w:val="444444"/>
          <w:sz w:val="27"/>
          <w:szCs w:val="27"/>
        </w:rPr>
      </w:pPr>
      <w:r>
        <w:rPr>
          <w:rFonts w:ascii="Times New Roman" w:hAnsi="Times New Roman"/>
          <w:b/>
          <w:bCs/>
          <w:color w:val="444444"/>
          <w:sz w:val="27"/>
          <w:szCs w:val="27"/>
        </w:rPr>
        <w:t>评选基本条件</w:t>
      </w:r>
    </w:p>
    <w:p w:rsidR="00BF4F57" w:rsidRDefault="004A52F0">
      <w:pPr>
        <w:widowControl/>
        <w:numPr>
          <w:ilvl w:val="0"/>
          <w:numId w:val="2"/>
        </w:numPr>
        <w:adjustRightInd w:val="0"/>
        <w:snapToGrid w:val="0"/>
        <w:jc w:val="left"/>
        <w:rPr>
          <w:rFonts w:ascii="Times New Roman" w:eastAsia="华文仿宋" w:hAnsi="Times New Roman"/>
          <w:color w:val="444444"/>
          <w:sz w:val="28"/>
          <w:szCs w:val="28"/>
        </w:rPr>
      </w:pPr>
      <w:r>
        <w:rPr>
          <w:rFonts w:ascii="Times New Roman" w:eastAsia="华文仿宋" w:hAnsi="Times New Roman"/>
          <w:color w:val="444444"/>
          <w:sz w:val="28"/>
          <w:szCs w:val="28"/>
        </w:rPr>
        <w:t>坚持四项基本原则，有良好的思想政治素质和道德修养</w:t>
      </w:r>
      <w:r>
        <w:rPr>
          <w:rFonts w:ascii="Times New Roman" w:eastAsia="华文仿宋" w:hAnsi="Times New Roman"/>
          <w:color w:val="444444"/>
          <w:sz w:val="28"/>
          <w:szCs w:val="28"/>
        </w:rPr>
        <w:t>。</w:t>
      </w:r>
    </w:p>
    <w:p w:rsidR="00BF4F57" w:rsidRDefault="004A52F0">
      <w:pPr>
        <w:widowControl/>
        <w:numPr>
          <w:ilvl w:val="0"/>
          <w:numId w:val="2"/>
        </w:numPr>
        <w:adjustRightInd w:val="0"/>
        <w:snapToGrid w:val="0"/>
        <w:jc w:val="left"/>
        <w:rPr>
          <w:rFonts w:ascii="Times New Roman" w:eastAsia="华文仿宋" w:hAnsi="Times New Roman"/>
          <w:color w:val="444444"/>
          <w:sz w:val="28"/>
          <w:szCs w:val="28"/>
        </w:rPr>
      </w:pPr>
      <w:r>
        <w:rPr>
          <w:rFonts w:ascii="Times New Roman" w:eastAsia="华文仿宋" w:hAnsi="Times New Roman"/>
          <w:color w:val="444444"/>
          <w:sz w:val="28"/>
          <w:szCs w:val="28"/>
        </w:rPr>
        <w:t>遵守宪法和法律，遵守学校规章制度</w:t>
      </w:r>
      <w:r>
        <w:rPr>
          <w:rFonts w:ascii="Times New Roman" w:eastAsia="华文仿宋" w:hAnsi="Times New Roman"/>
          <w:color w:val="444444"/>
          <w:sz w:val="28"/>
          <w:szCs w:val="28"/>
        </w:rPr>
        <w:t>。</w:t>
      </w:r>
    </w:p>
    <w:p w:rsidR="00BF4F57" w:rsidRDefault="004A52F0">
      <w:pPr>
        <w:widowControl/>
        <w:numPr>
          <w:ilvl w:val="0"/>
          <w:numId w:val="2"/>
        </w:numPr>
        <w:adjustRightInd w:val="0"/>
        <w:snapToGrid w:val="0"/>
        <w:jc w:val="left"/>
        <w:rPr>
          <w:rFonts w:ascii="Times New Roman" w:eastAsia="华文仿宋" w:hAnsi="Times New Roman"/>
          <w:color w:val="444444"/>
          <w:sz w:val="28"/>
          <w:szCs w:val="28"/>
        </w:rPr>
      </w:pPr>
      <w:r>
        <w:rPr>
          <w:rFonts w:ascii="Times New Roman" w:eastAsia="华文仿宋" w:hAnsi="Times New Roman"/>
          <w:color w:val="444444"/>
          <w:sz w:val="28"/>
          <w:szCs w:val="28"/>
        </w:rPr>
        <w:t>学习勤奋，严谨踏实</w:t>
      </w:r>
      <w:r>
        <w:rPr>
          <w:rFonts w:ascii="Times New Roman" w:eastAsia="华文仿宋" w:hAnsi="Times New Roman"/>
          <w:color w:val="444444"/>
          <w:sz w:val="28"/>
          <w:szCs w:val="28"/>
        </w:rPr>
        <w:t>；</w:t>
      </w:r>
      <w:r>
        <w:rPr>
          <w:rFonts w:ascii="Times New Roman" w:eastAsia="华文仿宋" w:hAnsi="Times New Roman"/>
          <w:color w:val="444444"/>
          <w:sz w:val="28"/>
          <w:szCs w:val="28"/>
        </w:rPr>
        <w:t>积极参与学校、学院的学术等各项活动</w:t>
      </w:r>
      <w:r>
        <w:rPr>
          <w:rFonts w:ascii="Times New Roman" w:eastAsia="华文仿宋" w:hAnsi="Times New Roman"/>
          <w:color w:val="444444"/>
          <w:sz w:val="28"/>
          <w:szCs w:val="28"/>
        </w:rPr>
        <w:t>；</w:t>
      </w:r>
      <w:r>
        <w:rPr>
          <w:rFonts w:ascii="Times New Roman" w:eastAsia="华文仿宋" w:hAnsi="Times New Roman"/>
          <w:color w:val="444444"/>
          <w:sz w:val="28"/>
          <w:szCs w:val="28"/>
        </w:rPr>
        <w:t>无旷课</w:t>
      </w:r>
      <w:r>
        <w:rPr>
          <w:rFonts w:ascii="Times New Roman" w:eastAsia="华文仿宋" w:hAnsi="Times New Roman"/>
          <w:color w:val="444444"/>
          <w:sz w:val="28"/>
          <w:szCs w:val="28"/>
        </w:rPr>
        <w:t>行为</w:t>
      </w:r>
      <w:r>
        <w:rPr>
          <w:rFonts w:ascii="Times New Roman" w:eastAsia="华文仿宋" w:hAnsi="Times New Roman"/>
          <w:color w:val="444444"/>
          <w:sz w:val="28"/>
          <w:szCs w:val="28"/>
        </w:rPr>
        <w:t>，在授课教师、导师组、学院</w:t>
      </w:r>
      <w:r>
        <w:rPr>
          <w:rFonts w:ascii="Times New Roman" w:eastAsia="华文仿宋" w:hAnsi="Times New Roman"/>
          <w:color w:val="444444"/>
          <w:sz w:val="28"/>
          <w:szCs w:val="28"/>
        </w:rPr>
        <w:t>以及</w:t>
      </w:r>
      <w:r>
        <w:rPr>
          <w:rFonts w:ascii="Times New Roman" w:eastAsia="华文仿宋" w:hAnsi="Times New Roman"/>
          <w:color w:val="444444"/>
          <w:sz w:val="28"/>
          <w:szCs w:val="28"/>
        </w:rPr>
        <w:t>学校等教学检查中</w:t>
      </w:r>
      <w:r>
        <w:rPr>
          <w:rFonts w:ascii="Times New Roman" w:eastAsia="华文仿宋" w:hAnsi="Times New Roman"/>
          <w:color w:val="444444"/>
          <w:sz w:val="28"/>
          <w:szCs w:val="28"/>
        </w:rPr>
        <w:t>，</w:t>
      </w:r>
      <w:r>
        <w:rPr>
          <w:rFonts w:ascii="Times New Roman" w:eastAsia="华文仿宋" w:hAnsi="Times New Roman"/>
          <w:color w:val="444444"/>
          <w:sz w:val="28"/>
          <w:szCs w:val="28"/>
        </w:rPr>
        <w:t>年度</w:t>
      </w:r>
      <w:r>
        <w:rPr>
          <w:rFonts w:ascii="Times New Roman" w:eastAsia="华文仿宋" w:hAnsi="Times New Roman"/>
          <w:color w:val="444444"/>
          <w:sz w:val="28"/>
          <w:szCs w:val="28"/>
        </w:rPr>
        <w:t>内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无事前请假旷课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1</w:t>
      </w:r>
      <w:r>
        <w:rPr>
          <w:rFonts w:ascii="Times New Roman" w:eastAsia="华文仿宋" w:hAnsi="Times New Roman"/>
          <w:color w:val="444444"/>
          <w:sz w:val="28"/>
          <w:szCs w:val="28"/>
        </w:rPr>
        <w:t>次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以上</w:t>
      </w:r>
      <w:r>
        <w:rPr>
          <w:rFonts w:ascii="Times New Roman" w:eastAsia="华文仿宋" w:hAnsi="Times New Roman"/>
          <w:color w:val="444444"/>
          <w:sz w:val="28"/>
          <w:szCs w:val="28"/>
        </w:rPr>
        <w:t>，</w:t>
      </w:r>
      <w:r>
        <w:rPr>
          <w:rFonts w:ascii="Times New Roman" w:eastAsia="华文仿宋" w:hAnsi="Times New Roman"/>
          <w:color w:val="444444"/>
          <w:sz w:val="28"/>
          <w:szCs w:val="28"/>
        </w:rPr>
        <w:t>不得申请国家奖学金与一等学业奖学金，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无事前请假旷课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2</w:t>
      </w:r>
      <w:r>
        <w:rPr>
          <w:rFonts w:ascii="Times New Roman" w:eastAsia="华文仿宋" w:hAnsi="Times New Roman"/>
          <w:color w:val="444444"/>
          <w:sz w:val="28"/>
          <w:szCs w:val="28"/>
        </w:rPr>
        <w:t>次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以上</w:t>
      </w:r>
      <w:r>
        <w:rPr>
          <w:rFonts w:ascii="Times New Roman" w:eastAsia="华文仿宋" w:hAnsi="Times New Roman"/>
          <w:color w:val="444444"/>
          <w:sz w:val="28"/>
          <w:szCs w:val="28"/>
        </w:rPr>
        <w:t>不得申请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二等学业奖学金及其它奖学金</w:t>
      </w:r>
      <w:r>
        <w:rPr>
          <w:rFonts w:ascii="Times New Roman" w:eastAsia="华文仿宋" w:hAnsi="Times New Roman"/>
          <w:color w:val="444444"/>
          <w:sz w:val="28"/>
          <w:szCs w:val="28"/>
        </w:rPr>
        <w:t>，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无事前请假旷课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3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次以上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给予</w:t>
      </w:r>
      <w:r>
        <w:rPr>
          <w:rFonts w:ascii="Times New Roman" w:eastAsia="华文仿宋" w:hAnsi="Times New Roman"/>
          <w:color w:val="444444"/>
          <w:sz w:val="28"/>
          <w:szCs w:val="28"/>
        </w:rPr>
        <w:t>学业警告，并通报。</w:t>
      </w:r>
    </w:p>
    <w:p w:rsidR="00BF4F57" w:rsidRDefault="004A52F0">
      <w:pPr>
        <w:widowControl/>
        <w:numPr>
          <w:ilvl w:val="0"/>
          <w:numId w:val="2"/>
        </w:numPr>
        <w:adjustRightInd w:val="0"/>
        <w:snapToGrid w:val="0"/>
        <w:jc w:val="left"/>
        <w:rPr>
          <w:rFonts w:ascii="Times New Roman" w:eastAsia="华文仿宋" w:hAnsi="Times New Roman"/>
          <w:color w:val="444444"/>
          <w:sz w:val="28"/>
          <w:szCs w:val="28"/>
        </w:rPr>
      </w:pPr>
      <w:r>
        <w:rPr>
          <w:rFonts w:ascii="Times New Roman" w:eastAsia="华文仿宋" w:hAnsi="Times New Roman"/>
          <w:color w:val="444444"/>
          <w:sz w:val="28"/>
          <w:szCs w:val="28"/>
        </w:rPr>
        <w:t>勇于进取，成绩优良</w:t>
      </w:r>
      <w:r>
        <w:rPr>
          <w:rFonts w:ascii="Times New Roman" w:eastAsia="华文仿宋" w:hAnsi="Times New Roman"/>
          <w:color w:val="444444"/>
          <w:sz w:val="28"/>
          <w:szCs w:val="28"/>
        </w:rPr>
        <w:t>，</w:t>
      </w:r>
      <w:r>
        <w:rPr>
          <w:rFonts w:ascii="Times New Roman" w:eastAsia="华文仿宋" w:hAnsi="Times New Roman"/>
          <w:color w:val="444444"/>
          <w:sz w:val="28"/>
          <w:szCs w:val="28"/>
        </w:rPr>
        <w:t>无课程成绩不及格；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申请一等学业奖学金与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国家奖学金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在校硕士研究生，年度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课程平均成绩须在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80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分以上。</w:t>
      </w:r>
    </w:p>
    <w:p w:rsidR="00BF4F57" w:rsidRDefault="00BF4F57">
      <w:pPr>
        <w:widowControl/>
        <w:adjustRightInd w:val="0"/>
        <w:snapToGrid w:val="0"/>
        <w:jc w:val="left"/>
        <w:rPr>
          <w:rFonts w:ascii="Times New Roman" w:eastAsia="华文仿宋" w:hAnsi="Times New Roman"/>
          <w:color w:val="444444"/>
          <w:sz w:val="28"/>
          <w:szCs w:val="28"/>
        </w:rPr>
      </w:pPr>
    </w:p>
    <w:p w:rsidR="00BF4F57" w:rsidRDefault="004A52F0">
      <w:pPr>
        <w:numPr>
          <w:ilvl w:val="0"/>
          <w:numId w:val="1"/>
        </w:numPr>
        <w:rPr>
          <w:rFonts w:ascii="Times New Roman" w:hAnsi="Times New Roman"/>
          <w:b/>
          <w:bCs/>
          <w:color w:val="444444"/>
          <w:sz w:val="27"/>
          <w:szCs w:val="27"/>
        </w:rPr>
      </w:pPr>
      <w:r>
        <w:rPr>
          <w:rFonts w:ascii="Times New Roman" w:hAnsi="Times New Roman"/>
          <w:b/>
          <w:bCs/>
          <w:color w:val="444444"/>
          <w:sz w:val="27"/>
          <w:szCs w:val="27"/>
        </w:rPr>
        <w:t>优选条件</w:t>
      </w:r>
    </w:p>
    <w:p w:rsidR="00BF4F57" w:rsidRDefault="004A52F0">
      <w:pPr>
        <w:widowControl/>
        <w:adjustRightInd w:val="0"/>
        <w:snapToGrid w:val="0"/>
        <w:jc w:val="left"/>
        <w:rPr>
          <w:rFonts w:ascii="Times New Roman" w:eastAsia="华文仿宋" w:hAnsi="Times New Roman"/>
          <w:color w:val="444444"/>
          <w:sz w:val="28"/>
          <w:szCs w:val="28"/>
        </w:rPr>
      </w:pPr>
      <w:r>
        <w:rPr>
          <w:rFonts w:ascii="Times New Roman" w:eastAsia="华文仿宋" w:hAnsi="Times New Roman"/>
          <w:color w:val="444444"/>
          <w:sz w:val="28"/>
          <w:szCs w:val="28"/>
        </w:rPr>
        <w:t>1</w:t>
      </w:r>
      <w:r>
        <w:rPr>
          <w:rFonts w:ascii="Times New Roman" w:eastAsia="华文仿宋" w:hAnsi="Times New Roman"/>
          <w:color w:val="444444"/>
          <w:sz w:val="28"/>
          <w:szCs w:val="28"/>
        </w:rPr>
        <w:t>、</w:t>
      </w:r>
      <w:r>
        <w:rPr>
          <w:rFonts w:ascii="Times New Roman" w:eastAsia="华文仿宋" w:hAnsi="Times New Roman"/>
          <w:color w:val="444444"/>
          <w:sz w:val="28"/>
          <w:szCs w:val="28"/>
        </w:rPr>
        <w:t>在国内外权威学术期刊上发</w:t>
      </w:r>
      <w:r>
        <w:rPr>
          <w:rFonts w:ascii="Times New Roman" w:eastAsia="华文仿宋" w:hAnsi="Times New Roman"/>
          <w:color w:val="444444"/>
          <w:sz w:val="28"/>
          <w:szCs w:val="28"/>
        </w:rPr>
        <w:t>表论文，当本院教师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或本人导师</w:t>
      </w:r>
      <w:r>
        <w:rPr>
          <w:rFonts w:ascii="Times New Roman" w:eastAsia="华文仿宋" w:hAnsi="Times New Roman"/>
          <w:color w:val="444444"/>
          <w:sz w:val="28"/>
          <w:szCs w:val="28"/>
        </w:rPr>
        <w:t>为第一作者，学生第二作者视为第一作者。</w:t>
      </w:r>
    </w:p>
    <w:p w:rsidR="00BF4F57" w:rsidRDefault="004A52F0">
      <w:pPr>
        <w:widowControl/>
        <w:adjustRightInd w:val="0"/>
        <w:snapToGrid w:val="0"/>
        <w:jc w:val="left"/>
        <w:rPr>
          <w:rFonts w:ascii="Times New Roman" w:eastAsia="华文仿宋" w:hAnsi="Times New Roman"/>
          <w:color w:val="444444"/>
          <w:sz w:val="28"/>
          <w:szCs w:val="28"/>
        </w:rPr>
      </w:pPr>
      <w:r>
        <w:rPr>
          <w:rFonts w:ascii="Times New Roman" w:eastAsia="华文仿宋" w:hAnsi="Times New Roman"/>
          <w:color w:val="444444"/>
          <w:sz w:val="28"/>
          <w:szCs w:val="28"/>
        </w:rPr>
        <w:t>2</w:t>
      </w:r>
      <w:r>
        <w:rPr>
          <w:rFonts w:ascii="Times New Roman" w:eastAsia="华文仿宋" w:hAnsi="Times New Roman"/>
          <w:color w:val="444444"/>
          <w:sz w:val="28"/>
          <w:szCs w:val="28"/>
        </w:rPr>
        <w:t>、</w:t>
      </w:r>
      <w:r>
        <w:rPr>
          <w:rFonts w:ascii="Times New Roman" w:eastAsia="华文仿宋" w:hAnsi="Times New Roman"/>
          <w:color w:val="444444"/>
          <w:sz w:val="28"/>
          <w:szCs w:val="28"/>
        </w:rPr>
        <w:t>在全国重要比赛以及评选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活动</w:t>
      </w:r>
      <w:r>
        <w:rPr>
          <w:rFonts w:ascii="Times New Roman" w:eastAsia="华文仿宋" w:hAnsi="Times New Roman"/>
          <w:color w:val="444444"/>
          <w:sz w:val="28"/>
          <w:szCs w:val="28"/>
        </w:rPr>
        <w:t>中获得有影响力的奖项；为学院、学校宣传以及赢得重要荣誉者。</w:t>
      </w:r>
    </w:p>
    <w:p w:rsidR="00BF4F57" w:rsidRDefault="004A52F0">
      <w:pPr>
        <w:widowControl/>
        <w:adjustRightInd w:val="0"/>
        <w:snapToGrid w:val="0"/>
        <w:jc w:val="left"/>
        <w:rPr>
          <w:rFonts w:ascii="Times New Roman" w:eastAsia="华文仿宋" w:hAnsi="Times New Roman"/>
          <w:color w:val="444444"/>
          <w:sz w:val="28"/>
          <w:szCs w:val="28"/>
        </w:rPr>
      </w:pPr>
      <w:r>
        <w:rPr>
          <w:rFonts w:ascii="Times New Roman" w:eastAsia="华文仿宋" w:hAnsi="Times New Roman" w:hint="eastAsia"/>
          <w:color w:val="444444"/>
          <w:sz w:val="28"/>
          <w:szCs w:val="28"/>
        </w:rPr>
        <w:t>3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、</w:t>
      </w:r>
      <w:r>
        <w:rPr>
          <w:rFonts w:ascii="Times New Roman" w:eastAsia="华文仿宋" w:hAnsi="Times New Roman"/>
          <w:color w:val="444444"/>
          <w:sz w:val="28"/>
          <w:szCs w:val="28"/>
        </w:rPr>
        <w:t>国际期刊排名</w:t>
      </w:r>
      <w:r>
        <w:rPr>
          <w:rFonts w:ascii="Times New Roman" w:eastAsia="华文仿宋" w:hAnsi="Times New Roman"/>
          <w:color w:val="444444"/>
          <w:sz w:val="28"/>
          <w:szCs w:val="28"/>
        </w:rPr>
        <w:t>SJR</w:t>
      </w:r>
      <w:r>
        <w:rPr>
          <w:rFonts w:ascii="Times New Roman" w:eastAsia="华文仿宋" w:hAnsi="Times New Roman"/>
          <w:color w:val="444444"/>
          <w:sz w:val="28"/>
          <w:szCs w:val="28"/>
        </w:rPr>
        <w:t>系统中</w:t>
      </w:r>
      <w:r>
        <w:rPr>
          <w:rFonts w:ascii="Times New Roman" w:eastAsia="华文仿宋" w:hAnsi="Times New Roman"/>
          <w:color w:val="444444"/>
          <w:sz w:val="28"/>
          <w:szCs w:val="28"/>
        </w:rPr>
        <w:t>列入期刊上发表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外文</w:t>
      </w:r>
      <w:r>
        <w:rPr>
          <w:rFonts w:ascii="Times New Roman" w:eastAsia="华文仿宋" w:hAnsi="Times New Roman"/>
          <w:color w:val="444444"/>
          <w:sz w:val="28"/>
          <w:szCs w:val="28"/>
        </w:rPr>
        <w:t>论文，当本人导师为第一作者，学生第二作者视为第一作者。</w:t>
      </w:r>
    </w:p>
    <w:p w:rsidR="00BF4F57" w:rsidRDefault="004A52F0">
      <w:pPr>
        <w:widowControl/>
        <w:adjustRightInd w:val="0"/>
        <w:snapToGrid w:val="0"/>
        <w:jc w:val="left"/>
        <w:rPr>
          <w:rFonts w:ascii="Times New Roman" w:eastAsia="华文仿宋" w:hAnsi="Times New Roman"/>
          <w:color w:val="444444"/>
          <w:sz w:val="28"/>
          <w:szCs w:val="28"/>
        </w:rPr>
      </w:pPr>
      <w:r>
        <w:rPr>
          <w:rFonts w:ascii="Times New Roman" w:eastAsia="华文仿宋" w:hAnsi="Times New Roman" w:hint="eastAsia"/>
          <w:color w:val="444444"/>
          <w:sz w:val="28"/>
          <w:szCs w:val="28"/>
        </w:rPr>
        <w:t>4</w:t>
      </w:r>
      <w:r>
        <w:rPr>
          <w:rFonts w:ascii="Times New Roman" w:eastAsia="华文仿宋" w:hAnsi="Times New Roman"/>
          <w:color w:val="444444"/>
          <w:sz w:val="28"/>
          <w:szCs w:val="28"/>
        </w:rPr>
        <w:t>、</w:t>
      </w:r>
      <w:r>
        <w:rPr>
          <w:rFonts w:ascii="Times New Roman" w:eastAsia="华文仿宋" w:hAnsi="Times New Roman"/>
          <w:color w:val="444444"/>
          <w:sz w:val="28"/>
          <w:szCs w:val="28"/>
        </w:rPr>
        <w:t>在年度最新的</w:t>
      </w:r>
      <w:r>
        <w:rPr>
          <w:rFonts w:ascii="Times New Roman" w:eastAsia="华文仿宋" w:hAnsi="Times New Roman"/>
          <w:color w:val="444444"/>
          <w:sz w:val="28"/>
          <w:szCs w:val="28"/>
        </w:rPr>
        <w:t xml:space="preserve">CSSCI </w:t>
      </w:r>
      <w:r>
        <w:rPr>
          <w:rFonts w:ascii="Times New Roman" w:eastAsia="华文仿宋" w:hAnsi="Times New Roman"/>
          <w:color w:val="444444"/>
          <w:sz w:val="28"/>
          <w:szCs w:val="28"/>
        </w:rPr>
        <w:t>目录期刊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（集刊）</w:t>
      </w:r>
      <w:r>
        <w:rPr>
          <w:rFonts w:ascii="Times New Roman" w:eastAsia="华文仿宋" w:hAnsi="Times New Roman"/>
          <w:color w:val="444444"/>
          <w:sz w:val="28"/>
          <w:szCs w:val="28"/>
        </w:rPr>
        <w:t>发表论文，当本人导师为第一作者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且无第三作者</w:t>
      </w:r>
      <w:r>
        <w:rPr>
          <w:rFonts w:ascii="Times New Roman" w:eastAsia="华文仿宋" w:hAnsi="Times New Roman"/>
          <w:color w:val="444444"/>
          <w:sz w:val="28"/>
          <w:szCs w:val="28"/>
        </w:rPr>
        <w:t>，学生第二作者视为第一作者。</w:t>
      </w:r>
    </w:p>
    <w:p w:rsidR="00BF4F57" w:rsidRDefault="004A52F0">
      <w:pPr>
        <w:widowControl/>
        <w:adjustRightInd w:val="0"/>
        <w:snapToGrid w:val="0"/>
        <w:jc w:val="left"/>
        <w:rPr>
          <w:rFonts w:ascii="Times New Roman" w:eastAsia="华文仿宋" w:hAnsi="Times New Roman"/>
          <w:color w:val="444444"/>
          <w:sz w:val="28"/>
          <w:szCs w:val="28"/>
        </w:rPr>
      </w:pPr>
      <w:r>
        <w:rPr>
          <w:rFonts w:ascii="Times New Roman" w:eastAsia="华文仿宋" w:hAnsi="Times New Roman" w:hint="eastAsia"/>
          <w:color w:val="444444"/>
          <w:sz w:val="28"/>
          <w:szCs w:val="28"/>
        </w:rPr>
        <w:t>5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、</w:t>
      </w:r>
      <w:r>
        <w:rPr>
          <w:rFonts w:ascii="Times New Roman" w:eastAsia="华文仿宋" w:hAnsi="Times New Roman"/>
          <w:color w:val="444444"/>
          <w:sz w:val="28"/>
          <w:szCs w:val="28"/>
        </w:rPr>
        <w:t>在最新</w:t>
      </w:r>
      <w:r>
        <w:rPr>
          <w:rFonts w:ascii="Times New Roman" w:eastAsia="华文仿宋" w:hAnsi="Times New Roman"/>
          <w:color w:val="444444"/>
          <w:sz w:val="28"/>
          <w:szCs w:val="28"/>
        </w:rPr>
        <w:t xml:space="preserve">CSSCI </w:t>
      </w:r>
      <w:r>
        <w:rPr>
          <w:rFonts w:ascii="Times New Roman" w:eastAsia="华文仿宋" w:hAnsi="Times New Roman"/>
          <w:color w:val="444444"/>
          <w:sz w:val="28"/>
          <w:szCs w:val="28"/>
        </w:rPr>
        <w:t>扩展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版</w:t>
      </w:r>
      <w:r>
        <w:rPr>
          <w:rFonts w:ascii="Times New Roman" w:eastAsia="华文仿宋" w:hAnsi="Times New Roman"/>
          <w:color w:val="444444"/>
          <w:sz w:val="28"/>
          <w:szCs w:val="28"/>
        </w:rPr>
        <w:t>以及</w:t>
      </w:r>
      <w:r>
        <w:rPr>
          <w:rFonts w:ascii="Times New Roman" w:eastAsia="华文仿宋" w:hAnsi="Times New Roman"/>
          <w:color w:val="444444"/>
          <w:sz w:val="28"/>
          <w:szCs w:val="28"/>
        </w:rPr>
        <w:t>北大核心期刊中以第一作者发表论文。</w:t>
      </w:r>
    </w:p>
    <w:p w:rsidR="00BF4F57" w:rsidRDefault="004A52F0">
      <w:pPr>
        <w:widowControl/>
        <w:adjustRightInd w:val="0"/>
        <w:snapToGrid w:val="0"/>
        <w:jc w:val="left"/>
        <w:rPr>
          <w:rFonts w:ascii="Times New Roman" w:eastAsia="华文仿宋" w:hAnsi="Times New Roman"/>
          <w:color w:val="444444"/>
          <w:sz w:val="28"/>
          <w:szCs w:val="28"/>
        </w:rPr>
      </w:pPr>
      <w:r>
        <w:rPr>
          <w:rFonts w:ascii="Times New Roman" w:eastAsia="华文仿宋" w:hAnsi="Times New Roman" w:hint="eastAsia"/>
          <w:color w:val="444444"/>
          <w:sz w:val="28"/>
          <w:szCs w:val="28"/>
        </w:rPr>
        <w:t>6</w:t>
      </w:r>
      <w:r>
        <w:rPr>
          <w:rFonts w:ascii="Times New Roman" w:eastAsia="华文仿宋" w:hAnsi="Times New Roman"/>
          <w:color w:val="444444"/>
          <w:sz w:val="28"/>
          <w:szCs w:val="28"/>
        </w:rPr>
        <w:t>、第</w:t>
      </w:r>
      <w:r>
        <w:rPr>
          <w:rFonts w:ascii="Times New Roman" w:eastAsia="华文仿宋" w:hAnsi="Times New Roman"/>
          <w:color w:val="444444"/>
          <w:sz w:val="28"/>
          <w:szCs w:val="28"/>
        </w:rPr>
        <w:t>1</w:t>
      </w:r>
      <w:r>
        <w:rPr>
          <w:rFonts w:ascii="Times New Roman" w:eastAsia="华文仿宋" w:hAnsi="Times New Roman"/>
          <w:color w:val="444444"/>
          <w:sz w:val="28"/>
          <w:szCs w:val="28"/>
        </w:rPr>
        <w:t>、第</w:t>
      </w:r>
      <w:r>
        <w:rPr>
          <w:rFonts w:ascii="Times New Roman" w:eastAsia="华文仿宋" w:hAnsi="Times New Roman"/>
          <w:color w:val="444444"/>
          <w:sz w:val="28"/>
          <w:szCs w:val="28"/>
        </w:rPr>
        <w:t>3</w:t>
      </w:r>
      <w:r>
        <w:rPr>
          <w:rFonts w:ascii="Times New Roman" w:eastAsia="华文仿宋" w:hAnsi="Times New Roman"/>
          <w:color w:val="444444"/>
          <w:sz w:val="28"/>
          <w:szCs w:val="28"/>
        </w:rPr>
        <w:t>条、</w:t>
      </w:r>
      <w:r>
        <w:rPr>
          <w:rFonts w:ascii="Times New Roman" w:eastAsia="华文仿宋" w:hAnsi="Times New Roman"/>
          <w:color w:val="444444"/>
          <w:sz w:val="28"/>
          <w:szCs w:val="28"/>
        </w:rPr>
        <w:t>4</w:t>
      </w:r>
      <w:r>
        <w:rPr>
          <w:rFonts w:ascii="Times New Roman" w:eastAsia="华文仿宋" w:hAnsi="Times New Roman"/>
          <w:color w:val="444444"/>
          <w:sz w:val="28"/>
          <w:szCs w:val="28"/>
        </w:rPr>
        <w:t>条中发表论文的其他署名情形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、</w:t>
      </w:r>
      <w:r>
        <w:rPr>
          <w:rFonts w:ascii="Times New Roman" w:eastAsia="华文仿宋" w:hAnsi="Times New Roman"/>
          <w:color w:val="444444"/>
          <w:sz w:val="28"/>
          <w:szCs w:val="28"/>
        </w:rPr>
        <w:t>在正规普通期刊发表论文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、在全国性学术会议报告论文、实践活动表现突出等其他情形</w:t>
      </w:r>
      <w:r>
        <w:rPr>
          <w:rFonts w:ascii="Times New Roman" w:eastAsia="华文仿宋" w:hAnsi="Times New Roman"/>
          <w:color w:val="444444"/>
          <w:sz w:val="28"/>
          <w:szCs w:val="28"/>
        </w:rPr>
        <w:t>，</w:t>
      </w:r>
      <w:r>
        <w:rPr>
          <w:rFonts w:ascii="Times New Roman" w:eastAsia="华文仿宋" w:hAnsi="Times New Roman"/>
          <w:color w:val="444444"/>
          <w:sz w:val="28"/>
          <w:szCs w:val="28"/>
        </w:rPr>
        <w:t>结合参评者在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思想品德、</w:t>
      </w:r>
      <w:r>
        <w:rPr>
          <w:rFonts w:ascii="Times New Roman" w:eastAsia="华文仿宋" w:hAnsi="Times New Roman"/>
          <w:color w:val="444444"/>
          <w:sz w:val="28"/>
          <w:szCs w:val="28"/>
        </w:rPr>
        <w:t>学术研究、</w:t>
      </w:r>
      <w:r>
        <w:rPr>
          <w:rFonts w:ascii="Times New Roman" w:eastAsia="华文仿宋" w:hAnsi="Times New Roman"/>
          <w:color w:val="444444"/>
          <w:sz w:val="28"/>
          <w:szCs w:val="28"/>
        </w:rPr>
        <w:t>学习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成绩</w:t>
      </w:r>
      <w:r>
        <w:rPr>
          <w:rFonts w:ascii="Times New Roman" w:eastAsia="华文仿宋" w:hAnsi="Times New Roman"/>
          <w:color w:val="444444"/>
          <w:sz w:val="28"/>
          <w:szCs w:val="28"/>
        </w:rPr>
        <w:t>、社会实践等方面综合表现，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进行积分排名，</w:t>
      </w:r>
      <w:r>
        <w:rPr>
          <w:rFonts w:ascii="Times New Roman" w:eastAsia="华文仿宋" w:hAnsi="Times New Roman"/>
          <w:color w:val="444444"/>
          <w:sz w:val="28"/>
          <w:szCs w:val="28"/>
        </w:rPr>
        <w:t>必要时举行现场答辩</w:t>
      </w:r>
      <w:r>
        <w:rPr>
          <w:rFonts w:ascii="Times New Roman" w:eastAsia="华文仿宋" w:hAnsi="Times New Roman"/>
          <w:color w:val="444444"/>
          <w:sz w:val="28"/>
          <w:szCs w:val="28"/>
        </w:rPr>
        <w:t>会</w:t>
      </w:r>
      <w:r>
        <w:rPr>
          <w:rFonts w:ascii="Times New Roman" w:eastAsia="华文仿宋" w:hAnsi="Times New Roman"/>
          <w:color w:val="444444"/>
          <w:sz w:val="28"/>
          <w:szCs w:val="28"/>
        </w:rPr>
        <w:t>。</w:t>
      </w:r>
    </w:p>
    <w:p w:rsidR="00BF4F57" w:rsidRDefault="00BF4F57">
      <w:pPr>
        <w:widowControl/>
        <w:adjustRightInd w:val="0"/>
        <w:snapToGrid w:val="0"/>
        <w:jc w:val="left"/>
        <w:rPr>
          <w:rFonts w:ascii="Times New Roman" w:eastAsia="华文仿宋" w:hAnsi="Times New Roman"/>
          <w:color w:val="444444"/>
          <w:sz w:val="28"/>
          <w:szCs w:val="28"/>
        </w:rPr>
      </w:pPr>
    </w:p>
    <w:p w:rsidR="00BF4F57" w:rsidRDefault="004A52F0">
      <w:pPr>
        <w:rPr>
          <w:rFonts w:ascii="Times New Roman" w:hAnsi="Times New Roman"/>
          <w:b/>
          <w:bCs/>
          <w:color w:val="444444"/>
          <w:sz w:val="27"/>
          <w:szCs w:val="27"/>
        </w:rPr>
      </w:pPr>
      <w:r>
        <w:rPr>
          <w:rFonts w:ascii="Times New Roman" w:hAnsi="Times New Roman"/>
          <w:b/>
          <w:bCs/>
          <w:color w:val="444444"/>
          <w:sz w:val="27"/>
          <w:szCs w:val="27"/>
        </w:rPr>
        <w:t>三、评选事项说明</w:t>
      </w:r>
    </w:p>
    <w:p w:rsidR="00BF4F57" w:rsidRDefault="004A52F0">
      <w:pPr>
        <w:widowControl/>
        <w:adjustRightInd w:val="0"/>
        <w:snapToGrid w:val="0"/>
        <w:jc w:val="left"/>
        <w:rPr>
          <w:rFonts w:ascii="Times New Roman" w:eastAsia="华文仿宋" w:hAnsi="Times New Roman"/>
          <w:color w:val="444444"/>
          <w:sz w:val="28"/>
          <w:szCs w:val="28"/>
        </w:rPr>
      </w:pPr>
      <w:r>
        <w:rPr>
          <w:rFonts w:ascii="Times New Roman" w:eastAsia="华文仿宋" w:hAnsi="Times New Roman"/>
          <w:color w:val="444444"/>
          <w:sz w:val="28"/>
          <w:szCs w:val="28"/>
        </w:rPr>
        <w:t>1</w:t>
      </w:r>
      <w:r>
        <w:rPr>
          <w:rFonts w:ascii="Times New Roman" w:eastAsia="华文仿宋" w:hAnsi="Times New Roman"/>
          <w:color w:val="444444"/>
          <w:sz w:val="28"/>
          <w:szCs w:val="28"/>
        </w:rPr>
        <w:t>、</w:t>
      </w:r>
      <w:r>
        <w:rPr>
          <w:rFonts w:ascii="Times New Roman" w:eastAsia="华文仿宋" w:hAnsi="Times New Roman"/>
          <w:color w:val="444444"/>
          <w:sz w:val="28"/>
          <w:szCs w:val="28"/>
        </w:rPr>
        <w:t>根据评选名额，在基本条件满足前提下，依照优选条件顺序依次推进</w:t>
      </w:r>
      <w:r>
        <w:rPr>
          <w:rFonts w:ascii="Times New Roman" w:eastAsia="华文仿宋" w:hAnsi="Times New Roman"/>
          <w:color w:val="444444"/>
          <w:sz w:val="28"/>
          <w:szCs w:val="28"/>
        </w:rPr>
        <w:t>；同等优选条件下结合学校文件，从</w:t>
      </w:r>
      <w:r>
        <w:rPr>
          <w:rFonts w:ascii="Times New Roman" w:eastAsia="华文仿宋" w:hAnsi="Times New Roman"/>
          <w:color w:val="444444"/>
          <w:sz w:val="28"/>
          <w:szCs w:val="28"/>
        </w:rPr>
        <w:t>思想品德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（权重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10%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）</w:t>
      </w:r>
      <w:r>
        <w:rPr>
          <w:rFonts w:ascii="Times New Roman" w:eastAsia="华文仿宋" w:hAnsi="Times New Roman"/>
          <w:color w:val="444444"/>
          <w:sz w:val="28"/>
          <w:szCs w:val="28"/>
        </w:rPr>
        <w:t>、学习成绩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（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40%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）</w:t>
      </w:r>
      <w:r>
        <w:rPr>
          <w:rFonts w:ascii="Times New Roman" w:eastAsia="华文仿宋" w:hAnsi="Times New Roman"/>
          <w:color w:val="444444"/>
          <w:sz w:val="28"/>
          <w:szCs w:val="28"/>
        </w:rPr>
        <w:t>、学术成果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（学硕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40%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、专硕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30%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）</w:t>
      </w:r>
      <w:r>
        <w:rPr>
          <w:rFonts w:ascii="Times New Roman" w:eastAsia="华文仿宋" w:hAnsi="Times New Roman"/>
          <w:color w:val="444444"/>
          <w:sz w:val="28"/>
          <w:szCs w:val="28"/>
        </w:rPr>
        <w:t>和实践</w:t>
      </w:r>
      <w:r>
        <w:rPr>
          <w:rFonts w:ascii="Times New Roman" w:eastAsia="华文仿宋" w:hAnsi="Times New Roman"/>
          <w:color w:val="444444"/>
          <w:sz w:val="28"/>
          <w:szCs w:val="28"/>
        </w:rPr>
        <w:t>活动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（学硕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10%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、专硕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20%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）</w:t>
      </w:r>
      <w:r>
        <w:rPr>
          <w:rFonts w:ascii="Times New Roman" w:eastAsia="华文仿宋" w:hAnsi="Times New Roman"/>
          <w:color w:val="444444"/>
          <w:sz w:val="28"/>
          <w:szCs w:val="28"/>
        </w:rPr>
        <w:t>等四个方面</w:t>
      </w:r>
      <w:r>
        <w:rPr>
          <w:rFonts w:ascii="Times New Roman" w:eastAsia="华文仿宋" w:hAnsi="Times New Roman"/>
          <w:color w:val="444444"/>
          <w:sz w:val="28"/>
          <w:szCs w:val="28"/>
        </w:rPr>
        <w:t>综合评定，</w:t>
      </w:r>
      <w:r>
        <w:rPr>
          <w:rFonts w:ascii="Times New Roman" w:eastAsia="华文仿宋" w:hAnsi="Times New Roman"/>
          <w:color w:val="444444"/>
          <w:sz w:val="28"/>
          <w:szCs w:val="28"/>
        </w:rPr>
        <w:t>最终确定评选名单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。</w:t>
      </w:r>
    </w:p>
    <w:p w:rsidR="00BF4F57" w:rsidRDefault="004A52F0">
      <w:pPr>
        <w:widowControl/>
        <w:adjustRightInd w:val="0"/>
        <w:snapToGrid w:val="0"/>
        <w:jc w:val="left"/>
        <w:rPr>
          <w:rFonts w:ascii="Times New Roman" w:eastAsia="华文仿宋" w:hAnsi="Times New Roman"/>
          <w:color w:val="444444"/>
          <w:sz w:val="28"/>
          <w:szCs w:val="28"/>
        </w:rPr>
      </w:pPr>
      <w:r>
        <w:rPr>
          <w:rFonts w:ascii="Times New Roman" w:eastAsia="华文仿宋" w:hAnsi="Times New Roman" w:hint="eastAsia"/>
          <w:color w:val="444444"/>
          <w:sz w:val="28"/>
          <w:szCs w:val="28"/>
        </w:rPr>
        <w:t>2</w:t>
      </w:r>
      <w:r>
        <w:rPr>
          <w:rFonts w:ascii="Times New Roman" w:eastAsia="华文仿宋" w:hAnsi="Times New Roman"/>
          <w:color w:val="444444"/>
          <w:sz w:val="28"/>
          <w:szCs w:val="28"/>
        </w:rPr>
        <w:t>、</w:t>
      </w:r>
      <w:r>
        <w:rPr>
          <w:rFonts w:ascii="Times New Roman" w:eastAsia="华文仿宋" w:hAnsi="Times New Roman"/>
          <w:color w:val="444444"/>
          <w:sz w:val="28"/>
          <w:szCs w:val="28"/>
        </w:rPr>
        <w:t>实践</w:t>
      </w:r>
      <w:r>
        <w:rPr>
          <w:rFonts w:ascii="Times New Roman" w:eastAsia="华文仿宋" w:hAnsi="Times New Roman"/>
          <w:color w:val="444444"/>
          <w:sz w:val="28"/>
          <w:szCs w:val="28"/>
        </w:rPr>
        <w:t>活动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包括学术科技竞赛活动，在学校文件认定条件上附加条件：实践活动必须有相应荣誉（奖励）支撑，其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中校级荣誉基础分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5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分，省级</w:t>
      </w:r>
      <w:bookmarkStart w:id="1" w:name="OLE_LINK4"/>
      <w:r>
        <w:rPr>
          <w:rFonts w:ascii="Times New Roman" w:eastAsia="华文仿宋" w:hAnsi="Times New Roman" w:hint="eastAsia"/>
          <w:color w:val="444444"/>
          <w:sz w:val="28"/>
          <w:szCs w:val="28"/>
        </w:rPr>
        <w:t>荣誉基础分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10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分</w:t>
      </w:r>
      <w:bookmarkEnd w:id="1"/>
      <w:r>
        <w:rPr>
          <w:rFonts w:ascii="Times New Roman" w:eastAsia="华文仿宋" w:hAnsi="Times New Roman" w:hint="eastAsia"/>
          <w:color w:val="444444"/>
          <w:sz w:val="28"/>
          <w:szCs w:val="28"/>
        </w:rPr>
        <w:t>，全国性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荣誉基础分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36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分，层级内荣誉等级上升一级增加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20%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基础分奖励，每个层级最多认定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2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项。</w:t>
      </w:r>
    </w:p>
    <w:p w:rsidR="00BF4F57" w:rsidRDefault="004A52F0">
      <w:pPr>
        <w:widowControl/>
        <w:adjustRightInd w:val="0"/>
        <w:snapToGrid w:val="0"/>
        <w:jc w:val="left"/>
        <w:rPr>
          <w:rFonts w:ascii="Times New Roman" w:eastAsia="华文仿宋" w:hAnsi="Times New Roman"/>
          <w:color w:val="444444"/>
          <w:sz w:val="28"/>
          <w:szCs w:val="28"/>
        </w:rPr>
      </w:pPr>
      <w:r>
        <w:rPr>
          <w:rFonts w:ascii="Times New Roman" w:eastAsia="华文仿宋" w:hAnsi="Times New Roman" w:hint="eastAsia"/>
          <w:color w:val="444444"/>
          <w:sz w:val="28"/>
          <w:szCs w:val="28"/>
        </w:rPr>
        <w:t>3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、期刊论文必须正式发表，用稿通知不予采信；会议论文必须为全国性学术会议报告的论文，需提交会议日程与论文集（纸质或电子版）；论文具体</w:t>
      </w:r>
      <w:r>
        <w:rPr>
          <w:rFonts w:ascii="Times New Roman" w:eastAsia="华文仿宋" w:hAnsi="Times New Roman"/>
          <w:color w:val="444444"/>
          <w:sz w:val="28"/>
          <w:szCs w:val="28"/>
        </w:rPr>
        <w:t>分值：正规普通期刊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及会议论文</w:t>
      </w:r>
      <w:r>
        <w:rPr>
          <w:rFonts w:ascii="Times New Roman" w:eastAsia="华文仿宋" w:hAnsi="Times New Roman"/>
          <w:color w:val="444444"/>
          <w:sz w:val="28"/>
          <w:szCs w:val="28"/>
        </w:rPr>
        <w:t>（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3</w:t>
      </w:r>
      <w:r>
        <w:rPr>
          <w:rFonts w:ascii="Times New Roman" w:eastAsia="华文仿宋" w:hAnsi="Times New Roman"/>
          <w:color w:val="444444"/>
          <w:sz w:val="28"/>
          <w:szCs w:val="28"/>
        </w:rPr>
        <w:t>分）、</w:t>
      </w:r>
      <w:r>
        <w:rPr>
          <w:rFonts w:ascii="Times New Roman" w:eastAsia="华文仿宋" w:hAnsi="Times New Roman"/>
          <w:color w:val="444444"/>
          <w:sz w:val="28"/>
          <w:szCs w:val="28"/>
        </w:rPr>
        <w:t xml:space="preserve">CSSCI </w:t>
      </w:r>
      <w:r>
        <w:rPr>
          <w:rFonts w:ascii="Times New Roman" w:eastAsia="华文仿宋" w:hAnsi="Times New Roman"/>
          <w:color w:val="444444"/>
          <w:sz w:val="28"/>
          <w:szCs w:val="28"/>
        </w:rPr>
        <w:t>扩展板以及</w:t>
      </w:r>
      <w:r>
        <w:rPr>
          <w:rFonts w:ascii="Times New Roman" w:eastAsia="华文仿宋" w:hAnsi="Times New Roman"/>
          <w:color w:val="444444"/>
          <w:sz w:val="28"/>
          <w:szCs w:val="28"/>
        </w:rPr>
        <w:t>北大核心期刊</w:t>
      </w:r>
      <w:r>
        <w:rPr>
          <w:rFonts w:ascii="Times New Roman" w:eastAsia="华文仿宋" w:hAnsi="Times New Roman"/>
          <w:color w:val="444444"/>
          <w:sz w:val="28"/>
          <w:szCs w:val="28"/>
        </w:rPr>
        <w:t>（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9</w:t>
      </w:r>
      <w:r>
        <w:rPr>
          <w:rFonts w:ascii="Times New Roman" w:eastAsia="华文仿宋" w:hAnsi="Times New Roman"/>
          <w:color w:val="444444"/>
          <w:sz w:val="28"/>
          <w:szCs w:val="28"/>
        </w:rPr>
        <w:t>分</w:t>
      </w:r>
      <w:r>
        <w:rPr>
          <w:rFonts w:ascii="Times New Roman" w:eastAsia="华文仿宋" w:hAnsi="Times New Roman"/>
          <w:color w:val="444444"/>
          <w:sz w:val="28"/>
          <w:szCs w:val="28"/>
        </w:rPr>
        <w:t>）、</w:t>
      </w:r>
      <w:r>
        <w:rPr>
          <w:rFonts w:ascii="Times New Roman" w:eastAsia="华文仿宋" w:hAnsi="Times New Roman"/>
          <w:color w:val="444444"/>
          <w:sz w:val="28"/>
          <w:szCs w:val="28"/>
        </w:rPr>
        <w:t>CSSCI</w:t>
      </w:r>
      <w:r>
        <w:rPr>
          <w:rFonts w:ascii="Times New Roman" w:eastAsia="华文仿宋" w:hAnsi="Times New Roman"/>
          <w:color w:val="444444"/>
          <w:sz w:val="28"/>
          <w:szCs w:val="28"/>
        </w:rPr>
        <w:t>期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（集）</w:t>
      </w:r>
      <w:r>
        <w:rPr>
          <w:rFonts w:ascii="Times New Roman" w:eastAsia="华文仿宋" w:hAnsi="Times New Roman"/>
          <w:color w:val="444444"/>
          <w:sz w:val="28"/>
          <w:szCs w:val="28"/>
        </w:rPr>
        <w:t>刊（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18</w:t>
      </w:r>
      <w:r>
        <w:rPr>
          <w:rFonts w:ascii="Times New Roman" w:eastAsia="华文仿宋" w:hAnsi="Times New Roman"/>
          <w:color w:val="444444"/>
          <w:sz w:val="28"/>
          <w:szCs w:val="28"/>
        </w:rPr>
        <w:t>分）、</w:t>
      </w:r>
      <w:r>
        <w:rPr>
          <w:rFonts w:ascii="Times New Roman" w:eastAsia="华文仿宋" w:hAnsi="Times New Roman"/>
          <w:color w:val="444444"/>
          <w:sz w:val="28"/>
          <w:szCs w:val="28"/>
        </w:rPr>
        <w:t>三类权威期刊（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54</w:t>
      </w:r>
      <w:r>
        <w:rPr>
          <w:rFonts w:ascii="Times New Roman" w:eastAsia="华文仿宋" w:hAnsi="Times New Roman"/>
          <w:color w:val="444444"/>
          <w:sz w:val="28"/>
          <w:szCs w:val="28"/>
        </w:rPr>
        <w:t>分</w:t>
      </w:r>
      <w:r>
        <w:rPr>
          <w:rFonts w:ascii="Times New Roman" w:eastAsia="华文仿宋" w:hAnsi="Times New Roman"/>
          <w:color w:val="444444"/>
          <w:sz w:val="28"/>
          <w:szCs w:val="28"/>
        </w:rPr>
        <w:t>）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，</w:t>
      </w:r>
      <w:r>
        <w:rPr>
          <w:rFonts w:ascii="Times New Roman" w:eastAsia="华文仿宋" w:hAnsi="Times New Roman"/>
          <w:color w:val="444444"/>
          <w:sz w:val="28"/>
          <w:szCs w:val="28"/>
        </w:rPr>
        <w:t>合作署名分值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根据作者署名（导师需列入）第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1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与第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2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作者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0.6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：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0.4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分配，第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1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、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2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、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3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作者：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0.6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：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0.2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：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0.2</w:t>
      </w:r>
      <w:r>
        <w:rPr>
          <w:rFonts w:ascii="Times New Roman" w:eastAsia="华文仿宋" w:hAnsi="Times New Roman"/>
          <w:color w:val="444444"/>
          <w:sz w:val="28"/>
          <w:szCs w:val="28"/>
        </w:rPr>
        <w:t>。</w:t>
      </w:r>
    </w:p>
    <w:p w:rsidR="00BF4F57" w:rsidRDefault="004A52F0">
      <w:pPr>
        <w:widowControl/>
        <w:adjustRightInd w:val="0"/>
        <w:snapToGrid w:val="0"/>
        <w:jc w:val="left"/>
        <w:rPr>
          <w:rFonts w:ascii="Times New Roman" w:eastAsia="华文仿宋" w:hAnsi="Times New Roman"/>
          <w:color w:val="444444"/>
          <w:sz w:val="28"/>
          <w:szCs w:val="28"/>
        </w:rPr>
      </w:pPr>
      <w:r>
        <w:rPr>
          <w:rFonts w:ascii="Times New Roman" w:eastAsia="华文仿宋" w:hAnsi="Times New Roman" w:hint="eastAsia"/>
          <w:color w:val="444444"/>
          <w:sz w:val="28"/>
          <w:szCs w:val="28"/>
        </w:rPr>
        <w:t>4</w:t>
      </w:r>
      <w:r>
        <w:rPr>
          <w:rFonts w:ascii="Times New Roman" w:eastAsia="华文仿宋" w:hAnsi="Times New Roman"/>
          <w:color w:val="444444"/>
          <w:sz w:val="28"/>
          <w:szCs w:val="28"/>
        </w:rPr>
        <w:t>、</w:t>
      </w:r>
      <w:r>
        <w:rPr>
          <w:rFonts w:ascii="Times New Roman" w:eastAsia="华文仿宋" w:hAnsi="Times New Roman"/>
          <w:color w:val="444444"/>
          <w:sz w:val="28"/>
          <w:szCs w:val="28"/>
        </w:rPr>
        <w:t>国内外权威主要依据中南财经政法大学科研奖励期刊目录，同时参考国内外高校权威期刊目录，作者需提供国内外高校对该期刊认定的支撑</w:t>
      </w:r>
      <w:r>
        <w:rPr>
          <w:rFonts w:ascii="Times New Roman" w:eastAsia="华文仿宋" w:hAnsi="Times New Roman"/>
          <w:color w:val="444444"/>
          <w:sz w:val="28"/>
          <w:szCs w:val="28"/>
        </w:rPr>
        <w:t>性材料（至少两份）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；《中南财经政法大学研究生学报》与《财会纵横》列入北大核心期刊计分，但不列入优选条件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。</w:t>
      </w:r>
    </w:p>
    <w:p w:rsidR="00BF4F57" w:rsidRDefault="004A52F0">
      <w:pPr>
        <w:widowControl/>
        <w:adjustRightInd w:val="0"/>
        <w:snapToGrid w:val="0"/>
        <w:jc w:val="left"/>
        <w:rPr>
          <w:rFonts w:ascii="Times New Roman" w:eastAsia="华文仿宋" w:hAnsi="Times New Roman"/>
          <w:color w:val="444444"/>
          <w:sz w:val="28"/>
          <w:szCs w:val="28"/>
        </w:rPr>
      </w:pPr>
      <w:r>
        <w:rPr>
          <w:rFonts w:ascii="Times New Roman" w:eastAsia="华文仿宋" w:hAnsi="Times New Roman" w:hint="eastAsia"/>
          <w:color w:val="444444"/>
          <w:sz w:val="28"/>
          <w:szCs w:val="28"/>
        </w:rPr>
        <w:t>5</w:t>
      </w:r>
      <w:r>
        <w:rPr>
          <w:rFonts w:ascii="Times New Roman" w:eastAsia="华文仿宋" w:hAnsi="Times New Roman"/>
          <w:color w:val="444444"/>
          <w:sz w:val="28"/>
          <w:szCs w:val="28"/>
        </w:rPr>
        <w:t>、</w:t>
      </w:r>
      <w:r>
        <w:rPr>
          <w:rFonts w:ascii="Times New Roman" w:eastAsia="华文仿宋" w:hAnsi="Times New Roman"/>
          <w:color w:val="444444"/>
          <w:sz w:val="28"/>
          <w:szCs w:val="28"/>
        </w:rPr>
        <w:t>SJR</w:t>
      </w:r>
      <w:r>
        <w:rPr>
          <w:rFonts w:ascii="Times New Roman" w:eastAsia="华文仿宋" w:hAnsi="Times New Roman"/>
          <w:color w:val="444444"/>
          <w:sz w:val="28"/>
          <w:szCs w:val="28"/>
        </w:rPr>
        <w:t>（</w:t>
      </w:r>
      <w:r w:rsidR="00BF4F57">
        <w:rPr>
          <w:rFonts w:ascii="Times New Roman" w:eastAsia="华文仿宋" w:hAnsi="Times New Roman"/>
          <w:color w:val="444444"/>
          <w:sz w:val="28"/>
          <w:szCs w:val="28"/>
        </w:rPr>
        <w:fldChar w:fldCharType="begin"/>
      </w:r>
      <w:r>
        <w:rPr>
          <w:rFonts w:ascii="Times New Roman" w:eastAsia="华文仿宋" w:hAnsi="Times New Roman"/>
          <w:color w:val="444444"/>
          <w:sz w:val="28"/>
          <w:szCs w:val="28"/>
        </w:rPr>
        <w:instrText xml:space="preserve"> HYPERLINK "http://www.scimagojr.com/" \o "home"</w:instrText>
      </w:r>
      <w:r w:rsidR="00BF4F57">
        <w:rPr>
          <w:rFonts w:ascii="Times New Roman" w:eastAsia="华文仿宋" w:hAnsi="Times New Roman"/>
          <w:color w:val="444444"/>
          <w:sz w:val="28"/>
          <w:szCs w:val="28"/>
        </w:rPr>
        <w:fldChar w:fldCharType="separate"/>
      </w:r>
      <w:r>
        <w:rPr>
          <w:rFonts w:ascii="Times New Roman" w:eastAsia="华文仿宋" w:hAnsi="Times New Roman"/>
          <w:color w:val="444444"/>
          <w:sz w:val="28"/>
          <w:szCs w:val="28"/>
        </w:rPr>
        <w:t>Scimago Journal &amp; Country Rank</w:t>
      </w:r>
      <w:r>
        <w:rPr>
          <w:rFonts w:ascii="Times New Roman" w:eastAsia="华文仿宋" w:hAnsi="Times New Roman"/>
          <w:color w:val="444444"/>
          <w:sz w:val="28"/>
          <w:szCs w:val="28"/>
        </w:rPr>
        <w:t>）网址：</w:t>
      </w:r>
      <w:r>
        <w:rPr>
          <w:rFonts w:ascii="Times New Roman" w:eastAsia="华文仿宋" w:hAnsi="Times New Roman"/>
          <w:color w:val="444444"/>
          <w:sz w:val="28"/>
          <w:szCs w:val="28"/>
        </w:rPr>
        <w:t>http://www.scimagojr.com/index.php</w:t>
      </w:r>
    </w:p>
    <w:p w:rsidR="00BF4F57" w:rsidRDefault="004A52F0">
      <w:pPr>
        <w:widowControl/>
        <w:adjustRightInd w:val="0"/>
        <w:snapToGrid w:val="0"/>
        <w:jc w:val="left"/>
        <w:rPr>
          <w:rFonts w:ascii="Times New Roman" w:eastAsia="华文仿宋" w:hAnsi="Times New Roman"/>
          <w:color w:val="444444"/>
          <w:sz w:val="28"/>
          <w:szCs w:val="28"/>
        </w:rPr>
      </w:pPr>
      <w:r>
        <w:rPr>
          <w:rFonts w:ascii="Times New Roman" w:eastAsia="华文仿宋" w:hAnsi="Times New Roman" w:hint="eastAsia"/>
          <w:color w:val="444444"/>
          <w:sz w:val="28"/>
          <w:szCs w:val="28"/>
        </w:rPr>
        <w:t>6</w:t>
      </w:r>
      <w:r>
        <w:rPr>
          <w:rFonts w:ascii="Times New Roman" w:eastAsia="华文仿宋" w:hAnsi="Times New Roman"/>
          <w:color w:val="444444"/>
          <w:sz w:val="28"/>
          <w:szCs w:val="28"/>
        </w:rPr>
        <w:t>、</w:t>
      </w:r>
      <w:r>
        <w:rPr>
          <w:rFonts w:ascii="Times New Roman" w:eastAsia="华文仿宋" w:hAnsi="Times New Roman"/>
          <w:color w:val="444444"/>
          <w:sz w:val="28"/>
          <w:szCs w:val="28"/>
        </w:rPr>
        <w:t>在</w:t>
      </w:r>
      <w:r>
        <w:rPr>
          <w:rFonts w:ascii="Times New Roman" w:eastAsia="华文仿宋" w:hAnsi="Times New Roman"/>
          <w:color w:val="444444"/>
          <w:sz w:val="28"/>
          <w:szCs w:val="28"/>
        </w:rPr>
        <w:t>“</w:t>
      </w:r>
      <w:r>
        <w:rPr>
          <w:rFonts w:ascii="Times New Roman" w:eastAsia="华文仿宋" w:hAnsi="Times New Roman"/>
          <w:color w:val="444444"/>
          <w:sz w:val="28"/>
          <w:szCs w:val="28"/>
        </w:rPr>
        <w:t>掠夺性</w:t>
      </w:r>
      <w:r>
        <w:rPr>
          <w:rFonts w:ascii="Times New Roman" w:eastAsia="华文仿宋" w:hAnsi="Times New Roman"/>
          <w:color w:val="444444"/>
          <w:sz w:val="28"/>
          <w:szCs w:val="28"/>
        </w:rPr>
        <w:t>”</w:t>
      </w:r>
      <w:r>
        <w:rPr>
          <w:rFonts w:ascii="Times New Roman" w:eastAsia="华文仿宋" w:hAnsi="Times New Roman"/>
          <w:color w:val="444444"/>
          <w:sz w:val="28"/>
          <w:szCs w:val="28"/>
        </w:rPr>
        <w:t>期刊上发表论文一律不得作为材料参与任何奖项的评选</w:t>
      </w:r>
      <w:r>
        <w:rPr>
          <w:rFonts w:ascii="Times New Roman" w:eastAsia="华文仿宋" w:hAnsi="Times New Roman"/>
          <w:color w:val="444444"/>
          <w:sz w:val="28"/>
          <w:szCs w:val="28"/>
        </w:rPr>
        <w:t>，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认定标准为</w:t>
      </w:r>
      <w:r>
        <w:rPr>
          <w:rFonts w:ascii="Times New Roman" w:eastAsia="华文仿宋" w:hAnsi="Times New Roman"/>
          <w:color w:val="444444"/>
          <w:sz w:val="28"/>
          <w:szCs w:val="28"/>
        </w:rPr>
        <w:t>：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同一本杂志发表文章总数大于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50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篇；同一本杂志以中南财经政法大学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第一署名单位的文章大于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3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篇（具体视情况而定）；单篇文章篇幅小于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3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个完整页码，具备上述特征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之一的</w:t>
      </w:r>
      <w:r>
        <w:rPr>
          <w:rFonts w:ascii="Times New Roman" w:eastAsia="华文仿宋" w:hAnsi="Times New Roman"/>
          <w:color w:val="444444"/>
          <w:sz w:val="28"/>
          <w:szCs w:val="28"/>
        </w:rPr>
        <w:t>期刊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不得列入</w:t>
      </w:r>
      <w:r>
        <w:rPr>
          <w:rFonts w:ascii="Times New Roman" w:eastAsia="华文仿宋" w:hAnsi="Times New Roman"/>
          <w:color w:val="444444"/>
          <w:sz w:val="28"/>
          <w:szCs w:val="28"/>
        </w:rPr>
        <w:t>任何奖项的评选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材料中</w:t>
      </w:r>
      <w:r>
        <w:rPr>
          <w:rFonts w:ascii="Times New Roman" w:eastAsia="华文仿宋" w:hAnsi="Times New Roman"/>
          <w:color w:val="444444"/>
          <w:sz w:val="28"/>
          <w:szCs w:val="28"/>
        </w:rPr>
        <w:t>。</w:t>
      </w:r>
    </w:p>
    <w:p w:rsidR="00BF4F57" w:rsidRDefault="004A52F0">
      <w:pPr>
        <w:widowControl/>
        <w:adjustRightInd w:val="0"/>
        <w:snapToGrid w:val="0"/>
        <w:jc w:val="left"/>
        <w:rPr>
          <w:rFonts w:ascii="Times New Roman" w:eastAsia="华文仿宋" w:hAnsi="Times New Roman"/>
          <w:color w:val="444444"/>
          <w:sz w:val="28"/>
          <w:szCs w:val="28"/>
        </w:rPr>
      </w:pPr>
      <w:r>
        <w:rPr>
          <w:rFonts w:ascii="Times New Roman" w:eastAsia="华文仿宋" w:hAnsi="Times New Roman" w:hint="eastAsia"/>
          <w:color w:val="444444"/>
          <w:sz w:val="28"/>
          <w:szCs w:val="28"/>
        </w:rPr>
        <w:t>7</w:t>
      </w:r>
      <w:r>
        <w:rPr>
          <w:rFonts w:ascii="Times New Roman" w:eastAsia="华文仿宋" w:hAnsi="Times New Roman"/>
          <w:color w:val="444444"/>
          <w:sz w:val="28"/>
          <w:szCs w:val="28"/>
        </w:rPr>
        <w:t>、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评选中如有其他特殊情形，具体认定由学院奖学金评定领导小组根据相关文件予以确认，若存在异议，可提交院学术委员会进行裁决。</w:t>
      </w:r>
    </w:p>
    <w:p w:rsidR="00BF4F57" w:rsidRDefault="004A52F0">
      <w:pPr>
        <w:widowControl/>
        <w:adjustRightInd w:val="0"/>
        <w:snapToGrid w:val="0"/>
        <w:jc w:val="left"/>
        <w:rPr>
          <w:rFonts w:ascii="Times New Roman" w:eastAsia="华文仿宋" w:hAnsi="Times New Roman"/>
          <w:color w:val="444444"/>
          <w:sz w:val="28"/>
          <w:szCs w:val="28"/>
        </w:rPr>
      </w:pPr>
      <w:r>
        <w:rPr>
          <w:rFonts w:ascii="Times New Roman" w:eastAsia="华文仿宋" w:hAnsi="Times New Roman" w:hint="eastAsia"/>
          <w:color w:val="444444"/>
          <w:sz w:val="28"/>
          <w:szCs w:val="28"/>
        </w:rPr>
        <w:t>8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、</w:t>
      </w:r>
      <w:r>
        <w:rPr>
          <w:rFonts w:ascii="Times New Roman" w:eastAsia="华文仿宋" w:hAnsi="Times New Roman"/>
          <w:color w:val="444444"/>
          <w:sz w:val="28"/>
          <w:szCs w:val="28"/>
        </w:rPr>
        <w:t>在评选中所提交材料必须真实、有效，如有违反承诺以及学术道德行为一律追回所颁布奖项与奖金、并予以公开谴责与学业警告。</w:t>
      </w:r>
    </w:p>
    <w:p w:rsidR="00BF4F57" w:rsidRDefault="00BF4F57">
      <w:pPr>
        <w:widowControl/>
        <w:adjustRightInd w:val="0"/>
        <w:snapToGrid w:val="0"/>
        <w:jc w:val="left"/>
        <w:rPr>
          <w:rFonts w:ascii="Times New Roman" w:eastAsia="华文仿宋" w:hAnsi="Times New Roman"/>
          <w:color w:val="444444"/>
          <w:sz w:val="28"/>
          <w:szCs w:val="28"/>
        </w:rPr>
      </w:pPr>
    </w:p>
    <w:p w:rsidR="00BF4F57" w:rsidRDefault="004A52F0">
      <w:pPr>
        <w:widowControl/>
        <w:adjustRightInd w:val="0"/>
        <w:snapToGrid w:val="0"/>
        <w:jc w:val="left"/>
        <w:rPr>
          <w:rFonts w:ascii="Times New Roman" w:eastAsia="华文仿宋" w:hAnsi="Times New Roman"/>
          <w:color w:val="444444"/>
          <w:sz w:val="28"/>
          <w:szCs w:val="28"/>
        </w:rPr>
      </w:pPr>
      <w:r>
        <w:rPr>
          <w:rFonts w:ascii="Times New Roman" w:eastAsia="华文仿宋" w:hAnsi="Times New Roman" w:hint="eastAsia"/>
          <w:color w:val="444444"/>
          <w:sz w:val="28"/>
          <w:szCs w:val="28"/>
        </w:rPr>
        <w:t xml:space="preserve">               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中南财经政法大学会计学院研究生工作管理办公室</w:t>
      </w:r>
      <w:bookmarkStart w:id="2" w:name="_GoBack"/>
      <w:bookmarkEnd w:id="2"/>
    </w:p>
    <w:p w:rsidR="00BF4F57" w:rsidRDefault="004A52F0">
      <w:pPr>
        <w:widowControl/>
        <w:adjustRightInd w:val="0"/>
        <w:snapToGrid w:val="0"/>
        <w:jc w:val="left"/>
        <w:rPr>
          <w:rFonts w:ascii="Times New Roman" w:eastAsia="华文仿宋" w:hAnsi="Times New Roman"/>
          <w:color w:val="444444"/>
          <w:sz w:val="28"/>
          <w:szCs w:val="28"/>
        </w:rPr>
      </w:pPr>
      <w:r>
        <w:rPr>
          <w:rFonts w:ascii="Times New Roman" w:eastAsia="华文仿宋" w:hAnsi="Times New Roman" w:hint="eastAsia"/>
          <w:color w:val="444444"/>
          <w:sz w:val="28"/>
          <w:szCs w:val="28"/>
        </w:rPr>
        <w:t xml:space="preserve">                                2017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年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5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月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30</w:t>
      </w:r>
      <w:r>
        <w:rPr>
          <w:rFonts w:ascii="Times New Roman" w:eastAsia="华文仿宋" w:hAnsi="Times New Roman" w:hint="eastAsia"/>
          <w:color w:val="444444"/>
          <w:sz w:val="28"/>
          <w:szCs w:val="28"/>
        </w:rPr>
        <w:t>日</w:t>
      </w:r>
    </w:p>
    <w:p w:rsidR="00BF4F57" w:rsidRDefault="00BF4F57">
      <w:pPr>
        <w:widowControl/>
        <w:adjustRightInd w:val="0"/>
        <w:snapToGrid w:val="0"/>
        <w:jc w:val="center"/>
        <w:rPr>
          <w:rFonts w:ascii="Times New Roman" w:eastAsia="华文仿宋" w:hAnsi="Times New Roman"/>
          <w:b/>
          <w:bCs/>
          <w:color w:val="444444"/>
          <w:sz w:val="28"/>
          <w:szCs w:val="28"/>
        </w:rPr>
      </w:pPr>
    </w:p>
    <w:p w:rsidR="00BF4F57" w:rsidRDefault="00BF4F57">
      <w:pPr>
        <w:widowControl/>
        <w:adjustRightInd w:val="0"/>
        <w:snapToGrid w:val="0"/>
        <w:jc w:val="left"/>
        <w:rPr>
          <w:rFonts w:ascii="Times New Roman" w:eastAsia="华文仿宋" w:hAnsi="Times New Roman"/>
          <w:color w:val="444444"/>
          <w:sz w:val="28"/>
          <w:szCs w:val="28"/>
        </w:rPr>
      </w:pPr>
    </w:p>
    <w:p w:rsidR="00BF4F57" w:rsidRDefault="00BF4F57">
      <w:pPr>
        <w:widowControl/>
        <w:adjustRightInd w:val="0"/>
        <w:snapToGrid w:val="0"/>
        <w:jc w:val="left"/>
        <w:rPr>
          <w:rFonts w:ascii="Times New Roman" w:hAnsi="Times New Roman"/>
          <w:u w:val="single"/>
        </w:rPr>
      </w:pPr>
      <w:r>
        <w:rPr>
          <w:rFonts w:ascii="Times New Roman" w:eastAsia="华文仿宋" w:hAnsi="Times New Roman"/>
          <w:color w:val="444444"/>
          <w:sz w:val="28"/>
          <w:szCs w:val="28"/>
        </w:rPr>
        <w:fldChar w:fldCharType="end"/>
      </w:r>
    </w:p>
    <w:sectPr w:rsidR="00BF4F57" w:rsidSect="00BF4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2F0" w:rsidRDefault="004A52F0" w:rsidP="007B5EE2">
      <w:r>
        <w:separator/>
      </w:r>
    </w:p>
  </w:endnote>
  <w:endnote w:type="continuationSeparator" w:id="1">
    <w:p w:rsidR="004A52F0" w:rsidRDefault="004A52F0" w:rsidP="007B5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2F0" w:rsidRDefault="004A52F0" w:rsidP="007B5EE2">
      <w:r>
        <w:separator/>
      </w:r>
    </w:p>
  </w:footnote>
  <w:footnote w:type="continuationSeparator" w:id="1">
    <w:p w:rsidR="004A52F0" w:rsidRDefault="004A52F0" w:rsidP="007B5E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6F01E"/>
    <w:multiLevelType w:val="singleLevel"/>
    <w:tmpl w:val="5876F01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876FFBF"/>
    <w:multiLevelType w:val="singleLevel"/>
    <w:tmpl w:val="5876FFB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F5F7667"/>
    <w:rsid w:val="00445469"/>
    <w:rsid w:val="004A52F0"/>
    <w:rsid w:val="007B5EE2"/>
    <w:rsid w:val="0082174C"/>
    <w:rsid w:val="009777D2"/>
    <w:rsid w:val="00977B3B"/>
    <w:rsid w:val="00BF4F57"/>
    <w:rsid w:val="00D114EE"/>
    <w:rsid w:val="00D30F7D"/>
    <w:rsid w:val="00FE2FF5"/>
    <w:rsid w:val="012F1B58"/>
    <w:rsid w:val="04525A39"/>
    <w:rsid w:val="054F5BC2"/>
    <w:rsid w:val="0A053059"/>
    <w:rsid w:val="0A7B2A5D"/>
    <w:rsid w:val="0C0D561F"/>
    <w:rsid w:val="0C47468A"/>
    <w:rsid w:val="0D6F4488"/>
    <w:rsid w:val="0E877A8A"/>
    <w:rsid w:val="0EB51FB9"/>
    <w:rsid w:val="0F924F78"/>
    <w:rsid w:val="103F5292"/>
    <w:rsid w:val="156F56FA"/>
    <w:rsid w:val="157222FE"/>
    <w:rsid w:val="15DF189F"/>
    <w:rsid w:val="1668202C"/>
    <w:rsid w:val="199B74EC"/>
    <w:rsid w:val="1BE6482F"/>
    <w:rsid w:val="1C3679EE"/>
    <w:rsid w:val="1C5A366D"/>
    <w:rsid w:val="1F532BB6"/>
    <w:rsid w:val="1F5F7667"/>
    <w:rsid w:val="21F66C07"/>
    <w:rsid w:val="224D479A"/>
    <w:rsid w:val="22814DFC"/>
    <w:rsid w:val="23B078C3"/>
    <w:rsid w:val="246C44E0"/>
    <w:rsid w:val="250C51B5"/>
    <w:rsid w:val="26AC19BE"/>
    <w:rsid w:val="2B1C1B1C"/>
    <w:rsid w:val="2B624AB7"/>
    <w:rsid w:val="2C0B5EAE"/>
    <w:rsid w:val="2C4C6895"/>
    <w:rsid w:val="2C7332BF"/>
    <w:rsid w:val="2D1F6807"/>
    <w:rsid w:val="2E862855"/>
    <w:rsid w:val="2F12379D"/>
    <w:rsid w:val="2F4D5C38"/>
    <w:rsid w:val="31B35366"/>
    <w:rsid w:val="344E525B"/>
    <w:rsid w:val="36070CF8"/>
    <w:rsid w:val="36B00489"/>
    <w:rsid w:val="38C36CB4"/>
    <w:rsid w:val="390D130B"/>
    <w:rsid w:val="397C1C12"/>
    <w:rsid w:val="3BCA66C6"/>
    <w:rsid w:val="41483887"/>
    <w:rsid w:val="42520F7E"/>
    <w:rsid w:val="425F12CC"/>
    <w:rsid w:val="430D59DD"/>
    <w:rsid w:val="43C74BCC"/>
    <w:rsid w:val="462130BB"/>
    <w:rsid w:val="464C6A31"/>
    <w:rsid w:val="48BC0D87"/>
    <w:rsid w:val="49627BDD"/>
    <w:rsid w:val="4DB01AA3"/>
    <w:rsid w:val="518549ED"/>
    <w:rsid w:val="540368F5"/>
    <w:rsid w:val="550772C3"/>
    <w:rsid w:val="58CA06B2"/>
    <w:rsid w:val="59615087"/>
    <w:rsid w:val="5A010CCC"/>
    <w:rsid w:val="5A134B0D"/>
    <w:rsid w:val="5A515BA9"/>
    <w:rsid w:val="5A6C0AD0"/>
    <w:rsid w:val="5BEA3869"/>
    <w:rsid w:val="5DAB78B0"/>
    <w:rsid w:val="5E6C28B1"/>
    <w:rsid w:val="5FB15205"/>
    <w:rsid w:val="625F6A41"/>
    <w:rsid w:val="631E1264"/>
    <w:rsid w:val="63352A68"/>
    <w:rsid w:val="64991817"/>
    <w:rsid w:val="651B274B"/>
    <w:rsid w:val="66357025"/>
    <w:rsid w:val="663E702A"/>
    <w:rsid w:val="66D341FC"/>
    <w:rsid w:val="66DD0CC1"/>
    <w:rsid w:val="6A7F05A9"/>
    <w:rsid w:val="6BFE520B"/>
    <w:rsid w:val="6D2E4E80"/>
    <w:rsid w:val="6D9F224C"/>
    <w:rsid w:val="70473DFB"/>
    <w:rsid w:val="709B38B8"/>
    <w:rsid w:val="727F7321"/>
    <w:rsid w:val="73A8461E"/>
    <w:rsid w:val="747F4AC5"/>
    <w:rsid w:val="749406B3"/>
    <w:rsid w:val="76C44BBF"/>
    <w:rsid w:val="7B035998"/>
    <w:rsid w:val="7B5A202E"/>
    <w:rsid w:val="7C806671"/>
    <w:rsid w:val="7DC91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5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BF4F57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B5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B5EE2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B5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B5EE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董丽华</cp:lastModifiedBy>
  <cp:revision>5</cp:revision>
  <cp:lastPrinted>2017-02-28T07:24:00Z</cp:lastPrinted>
  <dcterms:created xsi:type="dcterms:W3CDTF">2017-01-12T02:48:00Z</dcterms:created>
  <dcterms:modified xsi:type="dcterms:W3CDTF">2017-05-31T07:55:00Z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